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18.03.2025 N 112</w:t>
              <w:br/>
              <w:t xml:space="preserve">"Об утверждении перечня информации, включаемой в отчет о воспроизводстве лесов и лесоразведении, порядка фиксации этой информации, формы и порядка представления отчета о воспроизводстве лесов и лесоразведении, а также требований к формату отчета о воспроизводстве лесов и лесоразведении в электронной форме"</w:t>
              <w:br/>
              <w:t xml:space="preserve">(Зарегистрировано в Минюсте России 11.04.2025 N 81817)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апреля 2025 г. N 81817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18 марта 2025 г. N 112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ПЕРЕЧНЯ</w:t>
      </w:r>
    </w:p>
    <w:p>
      <w:pPr>
        <w:pStyle w:val="2"/>
        <w:jc w:val="center"/>
      </w:pPr>
      <w:r>
        <w:rPr>
          <w:sz w:val="24"/>
        </w:rPr>
        <w:t xml:space="preserve">ИНФОРМАЦИИ, ВКЛЮЧАЕМОЙ В ОТЧЕТ О ВОСПРОИЗВОДСТВЕ ЛЕСОВ</w:t>
      </w:r>
    </w:p>
    <w:p>
      <w:pPr>
        <w:pStyle w:val="2"/>
        <w:jc w:val="center"/>
      </w:pPr>
      <w:r>
        <w:rPr>
          <w:sz w:val="24"/>
        </w:rPr>
        <w:t xml:space="preserve">И ЛЕСОРАЗВЕДЕНИИ, ПОРЯДКА ФИКСАЦИИ ЭТОЙ ИНФОРМАЦИИ, ФОРМЫ</w:t>
      </w:r>
    </w:p>
    <w:p>
      <w:pPr>
        <w:pStyle w:val="2"/>
        <w:jc w:val="center"/>
      </w:pPr>
      <w:r>
        <w:rPr>
          <w:sz w:val="24"/>
        </w:rPr>
        <w:t xml:space="preserve">И ПОРЯДКА ПРЕДСТАВЛЕНИЯ ОТЧЕТА О ВОСПРОИЗВОДСТВЕ ЛЕСОВ</w:t>
      </w:r>
    </w:p>
    <w:p>
      <w:pPr>
        <w:pStyle w:val="2"/>
        <w:jc w:val="center"/>
      </w:pPr>
      <w:r>
        <w:rPr>
          <w:sz w:val="24"/>
        </w:rPr>
        <w:t xml:space="preserve">И ЛЕСОРАЗВЕДЕНИИ, А ТАКЖЕ ТРЕБОВАНИЙ К ФОРМАТУ ОТЧЕТА</w:t>
      </w:r>
    </w:p>
    <w:p>
      <w:pPr>
        <w:pStyle w:val="2"/>
        <w:jc w:val="center"/>
      </w:pPr>
      <w:r>
        <w:rPr>
          <w:sz w:val="24"/>
        </w:rPr>
        <w:t xml:space="preserve">О ВОСПРОИЗВОДСТВЕ ЛЕСОВ И ЛЕСОРАЗВЕДЕНИИ</w:t>
      </w:r>
    </w:p>
    <w:p>
      <w:pPr>
        <w:pStyle w:val="2"/>
        <w:jc w:val="center"/>
      </w:pPr>
      <w:r>
        <w:rPr>
          <w:sz w:val="24"/>
        </w:rPr>
        <w:t xml:space="preserve">В ЭЛЕКТРОННОЙ ФОРМЕ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4 статьи 66</w:t>
        </w:r>
      </w:hyperlink>
      <w:r>
        <w:rPr>
          <w:sz w:val="24"/>
        </w:rPr>
        <w:t xml:space="preserve"> Лесного кодекса Российской Федерации и </w:t>
      </w:r>
      <w:hyperlink w:history="0" r:id="rId9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подпунктом 5.2.127 пункта 5</w:t>
        </w:r>
      </w:hyperlink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Утвердить:</w:t>
      </w:r>
    </w:p>
    <w:p>
      <w:pPr>
        <w:pStyle w:val="0"/>
        <w:spacing w:before="240" w:lineRule="auto"/>
        <w:ind w:firstLine="540"/>
        <w:jc w:val="both"/>
      </w:pPr>
      <w:hyperlink w:history="0" w:anchor="P40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информации, включаемой в отчет о воспроизводстве лесов и лесоразведении, согласно приложению N 1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84" w:tooltip="Отчет о воспроизводстве лесов и лесоразведении">
        <w:r>
          <w:rPr>
            <w:sz w:val="24"/>
            <w:color w:val="0000ff"/>
          </w:rPr>
          <w:t xml:space="preserve">форму</w:t>
        </w:r>
      </w:hyperlink>
      <w:r>
        <w:rPr>
          <w:sz w:val="24"/>
        </w:rPr>
        <w:t xml:space="preserve"> отчета о воспроизводстве лесов и лесоразведении согласно приложению N 2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1245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представления отчета о воспроизводстве лесов и лесоразведении и фиксации информации, включаемой в отчет о воспроизводстве лесов и лесоразведении, согласно приложению N 3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1272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формату отчета о воспроизводстве лесов и лесоразведении в электронной форме согласно приложению N 4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Признать утратившим силу </w:t>
      </w:r>
      <w:hyperlink w:history="0" r:id="rId10" w:tooltip="Приказ Минприроды России от 21.08.2017 N 452 &quot;Об утверждении перечня информации, включаемой в отчет о воспроизводстве лесов и лесоразведении, формы и порядка представления отчета о воспроизводстве лесов и лесоразведении, а также требований к формату отчета о воспроизводстве лесов и лесоразведении в электронной форме&quot; (Зарегистрировано в Минюсте России 25.12.2017 N 49427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природных ресурсов и экологии Российской Федерации от 21 августа 2017 г. N 452 "Об утверждении перечня информации, включаемой в отчет о воспроизводстве лесов и лесоразведении, формы и порядка представления отчета о воспроизводстве лесов и лесоразведении, а также требований к формату отчета о воспроизводстве лесов и лесоразведении в электронной форме" (зарегистрирован Минюстом России 25 декабря 2017 г., регистрационный N 49427).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Настоящий приказ вступает в силу с 1 сентября 2025 г. и действует до 1 сентября 2031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112</w:t>
      </w:r>
    </w:p>
    <w:p>
      <w:pPr>
        <w:pStyle w:val="0"/>
        <w:jc w:val="both"/>
      </w:pPr>
      <w:r>
        <w:rPr>
          <w:sz w:val="24"/>
        </w:rPr>
      </w:r>
    </w:p>
    <w:bookmarkStart w:id="40" w:name="P40"/>
    <w:bookmarkEnd w:id="40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ИНФОРМАЦИИ, ВКЛЮЧАЕМОЙ В ОТЧЕТ О ВОСПРОИЗВОДСТВЕ ЛЕСОВ</w:t>
      </w:r>
    </w:p>
    <w:p>
      <w:pPr>
        <w:pStyle w:val="2"/>
        <w:jc w:val="center"/>
      </w:pPr>
      <w:r>
        <w:rPr>
          <w:sz w:val="24"/>
        </w:rPr>
        <w:t xml:space="preserve">И ЛЕСОРАЗВЕДЕНИИ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Отчет о воспроизводстве лесов и лесоразведении должен включать информацию о фактических объемах следующих мероприятий по воспроизводству лесов и лесоразведению: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 заготовке семян лесных растений для лесовосстановления и лесоразведения;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 создании лесосеменных плантаций;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о создании постоянных лесосеменных участков;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об отборе плюсовых лесных насаждений;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об отборе плюсовых деревьев;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о создании маточных плантаций;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о создании архивов клонов плюсовых деревьев;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о создании испытательных культур;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о создании популяционно-экологических культур;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о создании географических культур;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11) о выращивании стандартного посадочного материала деревьев и кустарников для лесовосстановления и лесоразведения;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12) о посеве семян в лесных питомниках;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13) о лесовосстановлении;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14) о дополнении лесных культур;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15) об уходе за лесными культурами;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16) о подготовке почвы под лесные культуры;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17) о подготовке лесного участка для лесовосстановления;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18) о лесомелиоративных работах;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19) об уходе за лесами;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20) о лесоразведении;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21) об уходе за лесными культурами при лесоразведении;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22) о подготовке почвы под лесоразведение;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23) о вводе (приемке) в эксплуатацию лесных насаждений, созданных при лесоразведении;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24) о реконструкции лесных насаждений;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25) об отнесении земель, предназначенных для лесовосстановления, к землям, на которых расположены леса;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26) о вводе молодняков в категорию хозяйственно-ценных древесных насаждений.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Форма N 1-ВЛ</w:t>
      </w:r>
    </w:p>
    <w:p>
      <w:pPr>
        <w:pStyle w:val="0"/>
        <w:jc w:val="both"/>
      </w:pPr>
      <w:r>
        <w:rPr>
          <w:sz w:val="24"/>
        </w:rPr>
      </w:r>
    </w:p>
    <w:bookmarkStart w:id="84" w:name="P84"/>
    <w:bookmarkEnd w:id="84"/>
    <w:p>
      <w:pPr>
        <w:pStyle w:val="0"/>
        <w:jc w:val="center"/>
      </w:pPr>
      <w:r>
        <w:rPr>
          <w:sz w:val="24"/>
        </w:rPr>
        <w:t xml:space="preserve">Отчет о воспроизводстве лесов и лесоразведении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I. Общие сведения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288"/>
        <w:gridCol w:w="4252"/>
        <w:gridCol w:w="1531"/>
      </w:tblGrid>
      <w:tr>
        <w:tc>
          <w:tcPr>
            <w:tcW w:w="328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Отчетный период (нарастающим итогом)</w:t>
            </w:r>
          </w:p>
        </w:tc>
        <w:tc>
          <w:tcPr>
            <w:gridSpan w:val="2"/>
            <w:tcW w:w="5783" w:type="dxa"/>
          </w:tcPr>
          <w:p>
            <w:pPr>
              <w:pStyle w:val="0"/>
            </w:pPr>
            <w:r>
              <w:rPr>
                <w:sz w:val="24"/>
              </w:rPr>
              <w:t xml:space="preserve">январь - __________ ____ года</w:t>
            </w:r>
          </w:p>
        </w:tc>
      </w:tr>
      <w:tr>
        <w:tc>
          <w:tcPr>
            <w:tcW w:w="328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органа государственной власти, органа местного самоуправления</w:t>
            </w:r>
          </w:p>
        </w:tc>
        <w:tc>
          <w:tcPr>
            <w:gridSpan w:val="2"/>
            <w:tcW w:w="578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28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Информация о лице, осуществляющем воспроизводство лесов и лесоразведение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Полное и сокращенное (при наличии) наименования (включая организационно-правовую форму) - для юридических лиц </w:t>
            </w:r>
            <w:hyperlink w:history="0" w:anchor="P1228" w:tooltip="&lt;1&gt; Заполняется только юридическими лицами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фамилия, имя, отчество (при наличии) - для индивидуальных предпринимателей и физических лиц </w:t>
            </w:r>
            <w:hyperlink w:history="0" w:anchor="P1229" w:tooltip="&lt;2&gt; Заполняется гражданами, в том числе индивидуальными предпринимателями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Идентификационный номер налогоплательщика (для юридических лиц и индивидуальных предпринимателей),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серия и номер документа, удостоверяющего личность (для физических лиц)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28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Информация о лице, предоставившем отчет о воспроизводстве лесов и лесоразведении</w:t>
            </w:r>
          </w:p>
          <w:p>
            <w:pPr>
              <w:pStyle w:val="0"/>
            </w:pPr>
            <w:r>
              <w:rPr>
                <w:sz w:val="24"/>
              </w:rPr>
              <w:t xml:space="preserve">(в том числе на основании доверенности)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Фамилия, имя, отчество (при наличии)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должность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основание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4252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дата</w:t>
            </w:r>
          </w:p>
        </w:tc>
        <w:tc>
          <w:tcPr>
            <w:tcW w:w="153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дд.мм.гггг</w:t>
            </w:r>
          </w:p>
        </w:tc>
      </w:tr>
      <w:tr>
        <w:tc>
          <w:tcPr>
            <w:tcW w:w="328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Идентификационный номер документа, в том числе вид документа и его реквизиты, являющегося основанием для использования лесного участка</w:t>
            </w:r>
          </w:p>
        </w:tc>
        <w:tc>
          <w:tcPr>
            <w:gridSpan w:val="2"/>
            <w:tcW w:w="578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II. Воспроизводство лесов и лесоразведение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2211"/>
        <w:gridCol w:w="567"/>
        <w:gridCol w:w="907"/>
        <w:gridCol w:w="1247"/>
        <w:gridCol w:w="1303"/>
        <w:gridCol w:w="1247"/>
        <w:gridCol w:w="963"/>
        <w:gridCol w:w="1190"/>
        <w:gridCol w:w="907"/>
        <w:gridCol w:w="1077"/>
        <w:gridCol w:w="963"/>
      </w:tblGrid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пункта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Показатели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Порода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лесничества</w:t>
            </w:r>
          </w:p>
        </w:tc>
        <w:tc>
          <w:tcPr>
            <w:tcW w:w="13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участкового лесничества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урочища (при наличии)</w:t>
            </w:r>
          </w:p>
        </w:tc>
        <w:tc>
          <w:tcPr>
            <w:tcW w:w="9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лесного квартала</w:t>
            </w:r>
          </w:p>
        </w:tc>
        <w:tc>
          <w:tcPr>
            <w:tcW w:w="11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лесотаксационного выдела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 </w:t>
            </w:r>
            <w:hyperlink w:history="0" w:anchor="P1230" w:tooltip="&lt;3&gt; Площадь указывается с точностью до четырех знаков после запятой, масса и количество - с одним знаком после запятой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выполненных мероприятий</w:t>
            </w:r>
          </w:p>
        </w:tc>
        <w:tc>
          <w:tcPr>
            <w:tcW w:w="9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Примечание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2"/>
            <w:tcW w:w="13602" w:type="dxa"/>
            <w:tcBorders>
              <w:bottom w:val="nil"/>
            </w:tcBorders>
          </w:tcPr>
          <w:tbl>
            <w:tblPr>
              <w:tblInd w:w="0" w:type="dxa"/>
              <w:tblW w:w="5000" w:type="pct"/>
              <w:tblBorders>
                <w:top w:val="nil"/>
                <w:left w:val="nil"/>
                <w:bottom w:val="nil"/>
                <w:right w:val="nil"/>
                <w:insideV w:val="nil"/>
                <w:insideH w:val="nil"/>
              </w:tblBorders>
            </w:tblPr>
            <w:tblGrid>
              <w:gridCol w:w="60"/>
              <w:gridCol w:w="113"/>
              <w:gridCol w:w="13672"/>
              <w:gridCol w:w="113"/>
            </w:tblGrid>
            <w:tr>
              <w:tc>
                <w:tcPr>
                  <w:tcW w:w="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ced3f1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0" w:type="auto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0"/>
                    <w:jc w:val="both"/>
                  </w:pPr>
                  <w:r>
                    <w:rPr>
                      <w:sz w:val="24"/>
                      <w:color w:val="392c69"/>
                    </w:rPr>
                    <w:t xml:space="preserve">КонсультантПлюс: примечание.</w:t>
                  </w:r>
                </w:p>
                <w:p>
                  <w:pPr>
                    <w:pStyle w:val="0"/>
                    <w:jc w:val="both"/>
                  </w:pPr>
                  <w:r>
                    <w:rPr>
                      <w:sz w:val="24"/>
                      <w:color w:val="392c69"/>
                    </w:rPr>
                    <w:t xml:space="preserve">Нумерация граф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</w:tr>
          </w:tbl>
          <w:p/>
        </w:tc>
      </w:tr>
      <w:tr>
        <w:tblPrEx>
          <w:tblBorders>
            <w:insideH w:val="nil"/>
          </w:tblBorders>
        </w:tblPrEx>
        <w:tc>
          <w:tcPr>
            <w:tcW w:w="1020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11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0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303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90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0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7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963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Заготовка семян лесных растений для лесовосстановления и лесоразведения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010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кг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Заготовка семян лесных растений на объектах постоянных лесосеменных участков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020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кг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Заготовка улучшенных и сортовых семян лесных растений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030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кг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лесосеменных плантаций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040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постоянных лесосеменных участков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050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Отбор плюсовых лесных насаждений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060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Отбор плюсовых деревьев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070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штук (далее - шт.)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маточных плантаций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080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архивов клонов плюсовых деревьев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090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испытательных культур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популяционно-экологических культур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110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географических культур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120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Выращивание стандартного посадочного материала деревьев и кустарников для лесовосстановления и лесоразведения, всего </w:t>
            </w:r>
            <w:hyperlink w:history="0" w:anchor="P1233" w:tooltip="&lt;6&gt; В примечании указывается адрес лесного питомника, если выращивание посадочного материала осуществляется на землях иных категорий. При рубках ухода за лесами указывается общий заготовленный объем древесины.">
              <w:r>
                <w:rPr>
                  <w:sz w:val="24"/>
                  <w:color w:val="0000ff"/>
                </w:rPr>
                <w:t xml:space="preserve">&lt;6&gt;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130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тысяч (далее - тыс.) шт.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 сеянцев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131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шт.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из них - хвойных пород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132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шт.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11.1.1.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сеянцев с закрытой корневой системой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133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шт.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из них - хвойных пород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134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шт.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11.1.2.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сеянцев из семян с улучшенными наследственными свойствами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шт.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из них - хвойных пород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136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шт.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 саженцев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137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шт.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из них - хвойных пород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138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шт.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11.2.1.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саженцев с улучшенными наследственными свойствами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139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шт.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из них - хвойных пород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170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шт.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Посев семян в лесных питомниках, всего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180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кг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  <w:p>
            <w:pPr>
              <w:pStyle w:val="0"/>
            </w:pPr>
            <w:r>
              <w:rPr>
                <w:sz w:val="24"/>
              </w:rPr>
              <w:t xml:space="preserve">посев улучшенных семян лесных растений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181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кг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сортовых семян лесных растений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182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кг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Лесовосстановление, всего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190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 искусственное лесовосстановление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191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13.1.1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из него - посадка лесных культур, всего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192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13.1.1.1.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посадка лесных культур с использованием улучшенного посадочного материала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193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13.1.1.2.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посадка лесных культур посадочным материалом с закрытой корневой системой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194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13.1.1.2.1.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из него посадка лесных культур с использованием улучшенного посадочного материала с закрытой корневой системой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195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посев лесных культур, всего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196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13.1.2.1.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посев лесных культур с использованием улучшенных семян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197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комбинированное лесовосстановление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198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из него - посадка лесных культур, всего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199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13.2.1.1.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посадка лесных культур с использованием улучшенного посадочного материала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13.2.1.2.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посадка лесных культур посадочным материалом с закрытой корневой системой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201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13.2.1.2.1.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посадка лесных культур с использованием улучшенного посадочного материала с закрытой корневой системой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202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посев лесных культур, всего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203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13.2.2.1.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посев лесных культур с использованием улучшенных семян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204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13.3.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естественное лесовосстановление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205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13.3.1.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сохранение подроста лесных древесных пород при проведении рубок лесных насаждений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206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13.3.2.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минерализация поверхности почвы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207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Дополнение лесных культур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из него - посадка лесных культур, всего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211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14.1.1.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посадка лесных культур с использованием улучшенного посадочного материала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212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14.1.2.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посадка лесных культур посадочным материалом с закрытой корневой системой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213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14.1.2.1.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посадка лесных культур с использованием улучшенного посадочного материала с закрытой корневой системой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214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Уход за лесными культурами в переводе на однократный, всего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220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 ручным способом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221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механизированным способом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222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15.3.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химическим способом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223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Подготовка почвы под лесные культуры, всего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230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- под лесные культуры будущего года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231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Подготовка лесного участка для лесовосстановления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240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расчистка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241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раскорчевка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242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Лесомелиоративные работы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Уход за лесами, всего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250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251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 том числе: уход за молодняками (осветление, прочистка)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252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253</w:t>
            </w:r>
          </w:p>
        </w:tc>
        <w:tc>
          <w:tcPr>
            <w:vMerge w:val="continue"/>
          </w:tcPr>
          <w:p/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прореживание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254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255</w:t>
            </w:r>
          </w:p>
        </w:tc>
        <w:tc>
          <w:tcPr>
            <w:vMerge w:val="continue"/>
          </w:tcPr>
          <w:p/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проходная рубка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256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257</w:t>
            </w:r>
          </w:p>
        </w:tc>
        <w:tc>
          <w:tcPr>
            <w:vMerge w:val="continue"/>
          </w:tcPr>
          <w:p/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реконструкция в средневозрастных, приспевающих, спелых и перестойных малоценных лесных насаждениях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258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259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обновление лесных насаждений (рубка обновления)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260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261</w:t>
            </w:r>
          </w:p>
        </w:tc>
        <w:tc>
          <w:tcPr>
            <w:vMerge w:val="continue"/>
          </w:tcPr>
          <w:p/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Формирование ландшафта (ландшафтная рубка)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262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263</w:t>
            </w:r>
          </w:p>
        </w:tc>
        <w:tc>
          <w:tcPr>
            <w:vMerge w:val="continue"/>
          </w:tcPr>
          <w:p/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переформирование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264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265</w:t>
            </w:r>
          </w:p>
        </w:tc>
        <w:tc>
          <w:tcPr>
            <w:vMerge w:val="continue"/>
          </w:tcPr>
          <w:p/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Реконструкция молодняков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266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Лесоразведение, всего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270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лесоразведение на землях лесного фонда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271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20.1.1.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из него - посадка лесных культур, всего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272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20.1.1.1.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посадка лесных культур с использованием улучшенного посадочного материала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273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20.1.1.2.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посадка лесных культур посадочным материалом с закрытой корневой системой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274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20.1.1.2.1.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из него посадка лесных культур с использованием улучшенного посадочного материала с закрытой корневой системой </w:t>
            </w:r>
            <w:hyperlink w:history="0" w:anchor="P1232" w:tooltip="&lt;5&gt; В примечании указываются номер и дата документа, подтверждающего происхождение посадочного материал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275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20.1.2.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посев лесных культур, всего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276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20.1.2.1.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посев лесных культур с использованием улучшенных семян </w:t>
            </w:r>
            <w:hyperlink w:history="0" w:anchor="P1231" w:tooltip="&lt;4&gt; В примечании указываются номер и дата документа, подтверждающего качество семян (часть 4 статьи 65 Лесного кодекса Российской Федерации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277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Уход за лесными культурами при лесоразведении в переводе на однократный, всего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280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 ручным способом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281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механизированным способом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282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21.3.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химическим способом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283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Подготовка почвы под лесоразведение, всего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290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Ввод (приемка) в эксплуатацию лесных насаждений, созданных при лесоразведении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Реконструкция лесных насаждений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310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Отнесено земель, предназначенных для лесовосстановления, к землям, на которых расположены леса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330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Введено молодняков в категорию хозяйственно-ценных древесных насаждений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  <w:t xml:space="preserve">320</w:t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340"/>
        <w:gridCol w:w="3968"/>
        <w:gridCol w:w="340"/>
        <w:gridCol w:w="4365"/>
        <w:gridCol w:w="340"/>
        <w:gridCol w:w="2495"/>
      </w:tblGrid>
      <w:tr>
        <w:tc>
          <w:tcPr>
            <w:gridSpan w:val="7"/>
            <w:tcW w:w="136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Руководитель юридического лица, гражданин, индивидуальный предприниматель, осуществляющий мероприятия по воспроизводству лесов и лесоразведению, или их представитель:</w:t>
            </w:r>
          </w:p>
        </w:tc>
      </w:tr>
      <w:tr>
        <w:tc>
          <w:tcPr>
            <w:tcW w:w="175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36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175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396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(должность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436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249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</w:tbl>
    <w:p>
      <w:pPr>
        <w:sectPr>
          <w:headerReference w:type="default" r:id="rId11"/>
          <w:headerReference w:type="first" r:id="rId11"/>
          <w:footerReference w:type="default" r:id="rId12"/>
          <w:footerReference w:type="first" r:id="rId12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1228" w:name="P1228"/>
    <w:bookmarkEnd w:id="122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Заполняется только юридическими лицами.</w:t>
      </w:r>
    </w:p>
    <w:bookmarkStart w:id="1229" w:name="P1229"/>
    <w:bookmarkEnd w:id="122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Заполняется гражданами, в том числе индивидуальными предпринимателями.</w:t>
      </w:r>
    </w:p>
    <w:bookmarkStart w:id="1230" w:name="P1230"/>
    <w:bookmarkEnd w:id="123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Площадь указывается с точностью до четырех знаков после запятой, масса и количество - с одним знаком после запятой.</w:t>
      </w:r>
    </w:p>
    <w:bookmarkStart w:id="1231" w:name="P1231"/>
    <w:bookmarkEnd w:id="123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&lt;4&gt; В примечании указываются номер и дата документа, подтверждающего качество семян (</w:t>
      </w:r>
      <w:hyperlink w:history="0" r:id="rId1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4 статьи 65</w:t>
        </w:r>
      </w:hyperlink>
      <w:r>
        <w:rPr>
          <w:sz w:val="24"/>
        </w:rPr>
        <w:t xml:space="preserve"> Лесного кодекса Российской Федерации).</w:t>
      </w:r>
    </w:p>
    <w:bookmarkStart w:id="1232" w:name="P1232"/>
    <w:bookmarkEnd w:id="123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&lt;5&gt; В примечании указываются номер и дата документа, подтверждающего происхождение посадочного материала.</w:t>
      </w:r>
    </w:p>
    <w:bookmarkStart w:id="1233" w:name="P1233"/>
    <w:bookmarkEnd w:id="123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&lt;6&gt; В примечании указывается адрес лесного питомника, если выращивание посадочного материала осуществляется на землях иных категорий. При рубках ухода за лесами указывается общий заготовленный объем древесины.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112</w:t>
      </w:r>
    </w:p>
    <w:p>
      <w:pPr>
        <w:pStyle w:val="0"/>
        <w:jc w:val="both"/>
      </w:pPr>
      <w:r>
        <w:rPr>
          <w:sz w:val="24"/>
        </w:rPr>
      </w:r>
    </w:p>
    <w:bookmarkStart w:id="1245" w:name="P1245"/>
    <w:bookmarkEnd w:id="1245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ПРЕДСТАВЛЕНИЯ ОТЧЕТА О ВОСПРОИЗВОДСТВЕ ЛЕСОВ</w:t>
      </w:r>
    </w:p>
    <w:p>
      <w:pPr>
        <w:pStyle w:val="2"/>
        <w:jc w:val="center"/>
      </w:pPr>
      <w:r>
        <w:rPr>
          <w:sz w:val="24"/>
        </w:rPr>
        <w:t xml:space="preserve">И ЛЕСОРАЗВЕДЕНИИ И ФИКСАЦИИ ИНФОРМАЦИИ, ВКЛЮЧАЕМОЙ В ОТЧЕТ</w:t>
      </w:r>
    </w:p>
    <w:p>
      <w:pPr>
        <w:pStyle w:val="2"/>
        <w:jc w:val="center"/>
      </w:pPr>
      <w:r>
        <w:rPr>
          <w:sz w:val="24"/>
        </w:rPr>
        <w:t xml:space="preserve">О ВОСПРОИЗВОДСТВЕ ЛЕСОВ И ЛЕСОРАЗВЕДЕНИИ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Отчет о воспроизводстве лесов и лесоразведении (далее - Отчет) должен представляться гражданами, в том числе индивидуальными предпринимателями, юридическими лицами, осуществляющими воспроизводство лесов и лесоразведение, в органы государственной власти, органы местного самоуправления в пределах их полномочий, определенных в соответствии со </w:t>
      </w:r>
      <w:hyperlink w:history="0" r:id="rId1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1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 (далее - Лесной кодекс), в порядке, предусмотренном </w:t>
      </w:r>
      <w:hyperlink w:history="0" r:id="rId1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93.5</w:t>
        </w:r>
      </w:hyperlink>
      <w:r>
        <w:rPr>
          <w:sz w:val="24"/>
        </w:rPr>
        <w:t xml:space="preserve"> Лесного кодекса.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Отчет должен представляться ежеквартально не позднее десятого числа месяца, следующего за отчетным периодом. В случаях, если проектом освоения лесов, лесохозяйственным регламентом в течение года не предусмотрены мероприятия по воспроизводству лесов и лесоразведению, Отчет не представляется.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Отчет должен составляться по форме, утвержденной настоящим приказом </w:t>
      </w:r>
      <w:hyperlink w:history="0" w:anchor="P84" w:tooltip="Отчет о воспроизводстве лесов и лесоразведении">
        <w:r>
          <w:rPr>
            <w:sz w:val="24"/>
            <w:color w:val="0000ff"/>
          </w:rPr>
          <w:t xml:space="preserve">(приложение N 2)</w:t>
        </w:r>
      </w:hyperlink>
      <w:r>
        <w:rPr>
          <w:sz w:val="24"/>
        </w:rPr>
        <w:t xml:space="preserve">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Граждане, юридические лица, осуществляющие лесовосстановление, в целях подтверждения соблюдения </w:t>
      </w:r>
      <w:hyperlink w:history="0" r:id="rId17" w:tooltip="Приказ Минприроды России от 29.12.2021 N 1024 (ред. от 03.08.2023) &quot;Об утверждении Правил лесовосстановления, формы, состава, порядка согласования проекта лесовосстановления, оснований для отказа в его согласовании, а также требований к формату в электронной форме проекта лесовосстановления&quot; (Зарегистрировано в Минюсте России 11.02.2022 N 67240) (с изм. и доп., вступ. в силу с 01.03.2025) {КонсультантПлюс}">
        <w:r>
          <w:rPr>
            <w:sz w:val="24"/>
            <w:color w:val="0000ff"/>
          </w:rPr>
          <w:t xml:space="preserve">Правил</w:t>
        </w:r>
      </w:hyperlink>
      <w:r>
        <w:rPr>
          <w:sz w:val="24"/>
        </w:rPr>
        <w:t xml:space="preserve"> лесовосстановления, утвержденных приказом Минприроды России от 29 декабря 2021 г. N 1024 (зарегистрирован Минюстом России 11 февраля 2022 г., регистрационный N 67240) &lt;1&gt;, в соответствии с </w:t>
      </w:r>
      <w:hyperlink w:history="0" r:id="rId1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3 статьи 66</w:t>
        </w:r>
      </w:hyperlink>
      <w:r>
        <w:rPr>
          <w:sz w:val="24"/>
        </w:rPr>
        <w:t xml:space="preserve"> Лесного кодекса прилагают к отчету о воспроизводстве лесов материалы фотофиксации, изготовленные с использованием специального программного обеспечения, указанного в </w:t>
      </w:r>
      <w:hyperlink w:history="0" r:id="rId1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части 6 статьи 19</w:t>
        </w:r>
      </w:hyperlink>
      <w:r>
        <w:rPr>
          <w:sz w:val="24"/>
        </w:rPr>
        <w:t xml:space="preserve"> Лесного кодекса.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Срок действия документа ограничен 1 сентября 2028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Материалы фотофиксации должны включать серию фотоснимков, фиксирующих выполненные мероприятия по воспроизводству лесов и лесоразведению. Фотофиксация должна производиться не позднее 30 дней со дня окончания работ по лесовосстановлению, в бесснежный период и в светлое время суток при отсутствии факторов, ограничивающих видимость (туман, дождь, снег, задымление).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Фотофиксация лесного участка должна осуществляться из поворотных точек его границ по часовой стрелке, начиная от столба на углу лесосеки, к которому произведена инструментальная привязка к квартальным просекам, таксационным визирам или другим постоянным ориентирам. Из каждой поворотной точки должно производиться 2 снимка (один в сторону следующей поворотной точки, второй - вглубь лесосеки) и одновременная фиксация координат поворотной точки. Количество точек съемки не должно превышать 12.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Фотофиксация должна производиться в формате JPEG с минимальным разрешением - 5 Мпикс.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Отчет должен подписываться руководителем юридического лица, гражданином, в том числе индивидуальным предпринимателем, или их представителями.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18.03.2025 N 112</w:t>
      </w:r>
    </w:p>
    <w:p>
      <w:pPr>
        <w:pStyle w:val="0"/>
        <w:jc w:val="both"/>
      </w:pPr>
      <w:r>
        <w:rPr>
          <w:sz w:val="24"/>
        </w:rPr>
      </w:r>
    </w:p>
    <w:bookmarkStart w:id="1272" w:name="P1272"/>
    <w:bookmarkEnd w:id="1272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К ФОРМАТУ ОТЧЕТА О ВОСПРОИЗВОДСТВЕ ЛЕСОВ И ЛЕСОРАЗВЕДЕНИИ</w:t>
      </w:r>
    </w:p>
    <w:p>
      <w:pPr>
        <w:pStyle w:val="2"/>
        <w:jc w:val="center"/>
      </w:pPr>
      <w:r>
        <w:rPr>
          <w:sz w:val="24"/>
        </w:rPr>
        <w:t xml:space="preserve">В ЭЛЕКТРОННОЙ ФОРМЕ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Файл, содержащий отчет о воспроизводстве лесов и лесоразведении (далее - Отчет), должен быть представлен в XML-формате и иметь расширение ".xml".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Формирование Отчета должно осуществляться в форме электронного документа, соответствующего форме Отчета (</w:t>
      </w:r>
      <w:hyperlink w:history="0" w:anchor="P84" w:tooltip="Отчет о воспроизводстве лесов и лесоразведении">
        <w:r>
          <w:rPr>
            <w:sz w:val="24"/>
            <w:color w:val="0000ff"/>
          </w:rPr>
          <w:t xml:space="preserve">приложение N 2</w:t>
        </w:r>
      </w:hyperlink>
      <w:r>
        <w:rPr>
          <w:sz w:val="24"/>
        </w:rPr>
        <w:t xml:space="preserve"> к настоящему приказу), на едином портале государственных и муниципальных услуг (далее - Единый портал) &lt;1&gt; в виде файлов в формате XML, в соответствии с описанием структуры XML-документов (далее - XSD-схема), если описание XML-структуры и XSD-схемы, алгоритма передачи XML-документа представлены в свободном доступе на информационном ресурсе Единого портала или в информационно-телекоммуникационной сети "Интернет" на официальном сайте органа государственной власти, органа местного самоуправления в пределах их полномочий, определенных в соответствии со </w:t>
      </w:r>
      <w:hyperlink w:history="0" r:id="rId2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2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</w:t>
      </w:r>
      <w:hyperlink w:history="0" r:id="rId2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66</w:t>
        </w:r>
      </w:hyperlink>
      <w:r>
        <w:rPr>
          <w:sz w:val="24"/>
        </w:rPr>
        <w:t xml:space="preserve">, </w:t>
      </w:r>
      <w:hyperlink w:history="0" r:id="rId2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93.5</w:t>
        </w:r>
      </w:hyperlink>
      <w:r>
        <w:rPr>
          <w:sz w:val="24"/>
        </w:rPr>
        <w:t xml:space="preserve"> Лесного кодекса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XSD-схема должна содержать сведения, позволяющие ее идентифицировать при обработке информации с использованием средств вычислительной техники.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18.03.2025 N 112</w:t>
            <w:br/>
            <w:t>"Об утверждении перечня информации, включаемой в отчет о воспроизводстве ле...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18.03.2025 N 112</w:t>
            <w:br/>
            <w:t>"Об утверждении перечня информации, включаемой в отчет о воспроизводстве ле...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23312&amp;date=25.02.2026&amp;dst=518&amp;field=134" TargetMode = "External"/><Relationship Id="rId9" Type="http://schemas.openxmlformats.org/officeDocument/2006/relationships/hyperlink" Target="https://login.consultant.ru/link/?req=doc&amp;base=LAW&amp;n=500820&amp;date=25.02.2026&amp;dst=29&amp;field=134" TargetMode = "External"/><Relationship Id="rId10" Type="http://schemas.openxmlformats.org/officeDocument/2006/relationships/hyperlink" Target="https://login.consultant.ru/link/?req=doc&amp;base=LAW&amp;n=286576&amp;date=25.02.2026" TargetMode = "Externa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yperlink" Target="https://login.consultant.ru/link/?req=doc&amp;base=LAW&amp;n=523312&amp;date=25.02.2026&amp;dst=100352&amp;field=134" TargetMode = "External"/><Relationship Id="rId14" Type="http://schemas.openxmlformats.org/officeDocument/2006/relationships/hyperlink" Target="https://login.consultant.ru/link/?req=doc&amp;base=LAW&amp;n=523312&amp;date=25.02.2026&amp;dst=101109&amp;field=134" TargetMode = "External"/><Relationship Id="rId15" Type="http://schemas.openxmlformats.org/officeDocument/2006/relationships/hyperlink" Target="https://login.consultant.ru/link/?req=doc&amp;base=LAW&amp;n=523312&amp;date=25.02.2026&amp;dst=100562&amp;field=134" TargetMode = "External"/><Relationship Id="rId16" Type="http://schemas.openxmlformats.org/officeDocument/2006/relationships/hyperlink" Target="https://login.consultant.ru/link/?req=doc&amp;base=LAW&amp;n=523312&amp;date=25.02.2026&amp;dst=1971&amp;field=134" TargetMode = "External"/><Relationship Id="rId17" Type="http://schemas.openxmlformats.org/officeDocument/2006/relationships/hyperlink" Target="https://login.consultant.ru/link/?req=doc&amp;base=LAW&amp;n=502655&amp;date=25.02.2026&amp;dst=100016&amp;field=134" TargetMode = "External"/><Relationship Id="rId18" Type="http://schemas.openxmlformats.org/officeDocument/2006/relationships/hyperlink" Target="https://login.consultant.ru/link/?req=doc&amp;base=LAW&amp;n=523312&amp;date=25.02.2026&amp;dst=1782&amp;field=134" TargetMode = "External"/><Relationship Id="rId19" Type="http://schemas.openxmlformats.org/officeDocument/2006/relationships/hyperlink" Target="https://login.consultant.ru/link/?req=doc&amp;base=LAW&amp;n=523312&amp;date=25.02.2026&amp;dst=1885&amp;field=134" TargetMode = "External"/><Relationship Id="rId20" Type="http://schemas.openxmlformats.org/officeDocument/2006/relationships/hyperlink" Target="https://login.consultant.ru/link/?req=doc&amp;base=LAW&amp;n=523312&amp;date=25.02.2026&amp;dst=101109&amp;field=134" TargetMode = "External"/><Relationship Id="rId21" Type="http://schemas.openxmlformats.org/officeDocument/2006/relationships/hyperlink" Target="https://login.consultant.ru/link/?req=doc&amp;base=LAW&amp;n=523312&amp;date=25.02.2026&amp;dst=100562&amp;field=134" TargetMode = "External"/><Relationship Id="rId22" Type="http://schemas.openxmlformats.org/officeDocument/2006/relationships/hyperlink" Target="https://login.consultant.ru/link/?req=doc&amp;base=LAW&amp;n=523312&amp;date=25.02.2026&amp;dst=1781&amp;field=134" TargetMode = "External"/><Relationship Id="rId23" Type="http://schemas.openxmlformats.org/officeDocument/2006/relationships/hyperlink" Target="https://login.consultant.ru/link/?req=doc&amp;base=LAW&amp;n=523312&amp;date=25.02.2026&amp;dst=1971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18.03.2025 N 112
"Об утверждении перечня информации, включаемой в отчет о воспроизводстве лесов и лесоразведении, порядка фиксации этой информации, формы и порядка представления отчета о воспроизводстве лесов и лесоразведении, а также требований к формату отчета о воспроизводстве лесов и лесоразведении в электронной форме"
(Зарегистрировано в Минюсте России 11.04.2025 N 81817)</dc:title>
  <dcterms:created xsi:type="dcterms:W3CDTF">2026-02-25T09:51:32Z</dcterms:created>
</cp:coreProperties>
</file>